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6CD" w:rsidRDefault="005216CD" w:rsidP="00B442F1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rPr>
          <w:rFonts w:ascii="Times" w:eastAsia="Times" w:hAnsi="Times" w:cs="Times"/>
          <w:b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eastAsia="Times" w:hAnsi="Times" w:cs="Times"/>
          <w:b/>
          <w:color w:val="000000"/>
        </w:rPr>
      </w:pPr>
    </w:p>
    <w:p w:rsidR="005216CD" w:rsidRDefault="0068289E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 xml:space="preserve">ESTUDO TÉCNICO PRELIMINAR </w:t>
      </w: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5216CD" w:rsidRDefault="0068289E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Administrativo nº </w:t>
      </w:r>
      <w:r>
        <w:rPr>
          <w:rFonts w:ascii="Calibri" w:eastAsia="Calibri" w:hAnsi="Calibri" w:cs="Calibri"/>
          <w:b/>
          <w:color w:val="FF3333"/>
          <w:sz w:val="28"/>
          <w:szCs w:val="28"/>
        </w:rPr>
        <w:t>&lt;XXXXXXXX&gt;</w:t>
      </w: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5216CD" w:rsidRDefault="0068289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color w:val="FF3333"/>
          <w:sz w:val="52"/>
          <w:szCs w:val="52"/>
        </w:rPr>
      </w:pPr>
      <w:r>
        <w:rPr>
          <w:rFonts w:ascii="Calibri" w:eastAsia="Calibri" w:hAnsi="Calibri" w:cs="Calibri"/>
          <w:color w:val="FF3333"/>
          <w:sz w:val="52"/>
          <w:szCs w:val="52"/>
        </w:rPr>
        <w:t>&lt;Nome do Projeto / Solução&gt;</w:t>
      </w: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216CD" w:rsidRDefault="006828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&lt;Local&gt;, &lt;mês&gt; de &lt;ano&gt;</w:t>
      </w:r>
      <w:r>
        <w:br w:type="page"/>
      </w:r>
    </w:p>
    <w:p w:rsidR="005216CD" w:rsidRDefault="0068289E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Histórico de Revisões</w:t>
      </w: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tbl>
      <w:tblPr>
        <w:tblStyle w:val="a"/>
        <w:tblW w:w="8788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887"/>
        <w:gridCol w:w="4587"/>
        <w:gridCol w:w="1902"/>
      </w:tblGrid>
      <w:tr w:rsidR="005216CD">
        <w:tc>
          <w:tcPr>
            <w:tcW w:w="1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  <w:tc>
          <w:tcPr>
            <w:tcW w:w="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Versão</w:t>
            </w:r>
          </w:p>
        </w:tc>
        <w:tc>
          <w:tcPr>
            <w:tcW w:w="4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</w:t>
            </w:r>
          </w:p>
        </w:tc>
      </w:tr>
      <w:tr w:rsidR="005216CD">
        <w:tc>
          <w:tcPr>
            <w:tcW w:w="1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XX/XX/2019</w:t>
            </w: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1.0</w:t>
            </w: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Finalização da primeira versão do documento</w:t>
            </w: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XXXXXXXXXXXX</w:t>
            </w:r>
          </w:p>
        </w:tc>
      </w:tr>
      <w:tr w:rsidR="005216CD">
        <w:tc>
          <w:tcPr>
            <w:tcW w:w="1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XX/XX/2019</w:t>
            </w: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2.0</w:t>
            </w: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Revisão do documento após análise jurídica</w:t>
            </w: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XXXXXXXXXXXX</w:t>
            </w:r>
          </w:p>
        </w:tc>
      </w:tr>
      <w:tr w:rsidR="005216CD">
        <w:tc>
          <w:tcPr>
            <w:tcW w:w="1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216CD">
        <w:tc>
          <w:tcPr>
            <w:tcW w:w="141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216CD" w:rsidRDefault="005216CD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rFonts w:ascii="Calibri" w:eastAsia="Calibri" w:hAnsi="Calibri" w:cs="Calibri"/>
          <w:b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6CD" w:rsidRDefault="0068289E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  <w:t>ATENÇÃO!</w:t>
            </w:r>
          </w:p>
          <w:p w:rsidR="005216CD" w:rsidRDefault="005216CD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</w:p>
          <w:p w:rsidR="005216CD" w:rsidRDefault="0068289E">
            <w:pP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 Os trechos marcados em vermelho neste documento são editáveis, notas explicativas ou exemplos, devendo ser substituídos ou excluídos, conforme necessidade&gt;.</w:t>
            </w:r>
          </w:p>
        </w:tc>
      </w:tr>
    </w:tbl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ESTUDO TÉCNICO PRELIMINAR DA CONTRATAÇÃO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INTRODUÇÃO</w:t>
            </w:r>
          </w:p>
        </w:tc>
      </w:tr>
      <w:tr w:rsidR="005216CD"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O Estudo Técnico Preliminar tem por objetivo identificar e analisar os cenários para o atendimento da demanda que consta no Documento de Oficialização da Demanda, bem como demonstrar a viabilidade técnica e econômica das soluções identificadas, fornecendo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as informações necessárias para subsidiar o respectivo processo de contratação.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Referência: Art. 11 da IN SGD/ME nº 1/2019.</w:t>
            </w:r>
          </w:p>
        </w:tc>
      </w:tr>
    </w:tbl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</w:rPr>
      </w:pPr>
    </w:p>
    <w:tbl>
      <w:tblPr>
        <w:tblStyle w:val="a2"/>
        <w:tblW w:w="87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8331"/>
      </w:tblGrid>
      <w:tr w:rsidR="005216CD">
        <w:tc>
          <w:tcPr>
            <w:tcW w:w="8795" w:type="dxa"/>
            <w:gridSpan w:val="2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1 – DEFINIÇÃO E ESPECIFICAÇÃO DAS NECESSIDADES E REQUISITO</w:t>
            </w:r>
          </w:p>
        </w:tc>
      </w:tr>
      <w:tr w:rsidR="005216CD">
        <w:tc>
          <w:tcPr>
            <w:tcW w:w="8795" w:type="dxa"/>
            <w:gridSpan w:val="2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Identificação das necessidades de negócio</w:t>
            </w:r>
          </w:p>
        </w:tc>
      </w:tr>
      <w:tr w:rsidR="005216CD">
        <w:tc>
          <w:tcPr>
            <w:tcW w:w="464" w:type="dxa"/>
            <w:tcBorders>
              <w:left w:val="single" w:sz="4" w:space="0" w:color="CCCCCC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1</w:t>
            </w:r>
          </w:p>
        </w:tc>
        <w:tc>
          <w:tcPr>
            <w:tcW w:w="8331" w:type="dxa"/>
            <w:tcBorders>
              <w:right w:val="single" w:sz="4" w:space="0" w:color="CCCCCC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necessidade de negócio&gt;.</w:t>
            </w:r>
          </w:p>
        </w:tc>
      </w:tr>
      <w:tr w:rsidR="005216CD">
        <w:tc>
          <w:tcPr>
            <w:tcW w:w="464" w:type="dxa"/>
            <w:tcBorders>
              <w:left w:val="single" w:sz="4" w:space="0" w:color="CCCCCC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..</w:t>
            </w:r>
          </w:p>
        </w:tc>
        <w:tc>
          <w:tcPr>
            <w:tcW w:w="8331" w:type="dxa"/>
            <w:tcBorders>
              <w:right w:val="single" w:sz="4" w:space="0" w:color="CCCCCC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necessidade de negócio&gt;.</w:t>
            </w:r>
          </w:p>
        </w:tc>
      </w:tr>
      <w:tr w:rsidR="005216CD">
        <w:tc>
          <w:tcPr>
            <w:tcW w:w="8795" w:type="dxa"/>
            <w:gridSpan w:val="2"/>
            <w:tcBorders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Identificação das necessidades tecnológicas</w:t>
            </w:r>
          </w:p>
        </w:tc>
      </w:tr>
      <w:tr w:rsidR="005216CD">
        <w:tc>
          <w:tcPr>
            <w:tcW w:w="464" w:type="dxa"/>
            <w:tcBorders>
              <w:left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1</w:t>
            </w:r>
          </w:p>
        </w:tc>
        <w:tc>
          <w:tcPr>
            <w:tcW w:w="8331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necessidade tecnológica&gt;.</w:t>
            </w:r>
          </w:p>
        </w:tc>
      </w:tr>
      <w:tr w:rsidR="005216CD">
        <w:tc>
          <w:tcPr>
            <w:tcW w:w="464" w:type="dxa"/>
            <w:tcBorders>
              <w:left w:val="single" w:sz="4" w:space="0" w:color="CCCCCC"/>
              <w:bottom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..</w:t>
            </w:r>
          </w:p>
        </w:tc>
        <w:tc>
          <w:tcPr>
            <w:tcW w:w="8331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necessidade tecnológica&gt;.</w:t>
            </w:r>
          </w:p>
        </w:tc>
      </w:tr>
      <w:tr w:rsidR="005216CD">
        <w:tc>
          <w:tcPr>
            <w:tcW w:w="8795" w:type="dxa"/>
            <w:gridSpan w:val="2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Demais requisitos necessários e suficientes à escolha da solução de TIC</w:t>
            </w:r>
          </w:p>
        </w:tc>
      </w:tr>
      <w:tr w:rsidR="005216CD">
        <w:tc>
          <w:tcPr>
            <w:tcW w:w="464" w:type="dxa"/>
            <w:tcBorders>
              <w:left w:val="single" w:sz="4" w:space="0" w:color="CCCCCC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1</w:t>
            </w:r>
          </w:p>
        </w:tc>
        <w:tc>
          <w:tcPr>
            <w:tcW w:w="8331" w:type="dxa"/>
            <w:tcBorders>
              <w:right w:val="single" w:sz="4" w:space="0" w:color="CCCCCC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do requisito&gt;.</w:t>
            </w:r>
          </w:p>
        </w:tc>
      </w:tr>
      <w:tr w:rsidR="005216CD">
        <w:tc>
          <w:tcPr>
            <w:tcW w:w="464" w:type="dxa"/>
            <w:tcBorders>
              <w:left w:val="single" w:sz="4" w:space="0" w:color="CCCCCC"/>
              <w:bottom w:val="single" w:sz="4" w:space="0" w:color="CCCCCC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..</w:t>
            </w:r>
          </w:p>
        </w:tc>
        <w:tc>
          <w:tcPr>
            <w:tcW w:w="8331" w:type="dxa"/>
            <w:tcBorders>
              <w:bottom w:val="single" w:sz="4" w:space="0" w:color="CCCCCC"/>
              <w:right w:val="single" w:sz="4" w:space="0" w:color="CCCCCC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do requisito&gt;.</w:t>
            </w:r>
          </w:p>
        </w:tc>
      </w:tr>
    </w:tbl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</w:rPr>
      </w:pPr>
    </w:p>
    <w:tbl>
      <w:tblPr>
        <w:tblStyle w:val="a3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2 – ESTIMATIVA DA DEMANDA</w:t>
            </w:r>
            <w:r>
              <w:rPr>
                <w:rFonts w:ascii="Calibri" w:eastAsia="Calibri" w:hAnsi="Calibri" w:cs="Calibri"/>
                <w:b/>
              </w:rPr>
              <w:t xml:space="preserve"> – QUANTIDADE DE BENS E SERVIÇOS </w:t>
            </w:r>
          </w:p>
        </w:tc>
      </w:tr>
    </w:tbl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&lt;Registro do quantitativo de bens e serviços necessários para a composição da solução a ser contratada, de forma detalhada, motivada e justificada, inclusive quanto à forma de cálculo&gt;.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&lt;Métodos, metodologias e técnicas de estimativas poderão ser utilizado</w:t>
      </w:r>
      <w:r>
        <w:rPr>
          <w:rFonts w:ascii="Calibri" w:eastAsia="Calibri" w:hAnsi="Calibri" w:cs="Calibri"/>
          <w:color w:val="FF3333"/>
        </w:rPr>
        <w:t>s nesta atividade, que podem incluir análise de histórico de demandas, estatística, regressões, projeções, etc.&gt;.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b/>
          <w:color w:val="0000FF"/>
        </w:rPr>
      </w:pPr>
    </w:p>
    <w:tbl>
      <w:tblPr>
        <w:tblStyle w:val="a4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– ANÁLISE DE SOLUÇÕES</w:t>
            </w:r>
          </w:p>
        </w:tc>
      </w:tr>
    </w:tbl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&lt;Conforme inciso II do art. 11, deve-se verificar para composição da análise comparativa: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lastRenderedPageBreak/>
        <w:t>– A disponibilidade de solução similar em outro órgão ou entidade da Administração Pública;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– As alternativas do mercado;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–  A existência de software público brasileiro;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– As políticas, os modelos e os padrões de governo, a exemplo do ePing, eMag, ePwg, IC</w:t>
      </w:r>
      <w:r>
        <w:rPr>
          <w:rFonts w:ascii="Calibri" w:eastAsia="Calibri" w:hAnsi="Calibri" w:cs="Calibri"/>
          <w:color w:val="FF3333"/>
        </w:rPr>
        <w:t>P-Brasil e e-ARQ Brasil, quando aplicáveis;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– As necessidades de adequação do ambiente do órgão ou entidade para viabilizar a execução contratual (exemplo: mobiliário, instalação elétrica, espaço adequado para prestação do serviço, etc);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 xml:space="preserve">– A possibilidade </w:t>
      </w:r>
      <w:r>
        <w:rPr>
          <w:rFonts w:ascii="Calibri" w:eastAsia="Calibri" w:hAnsi="Calibri" w:cs="Calibri"/>
          <w:color w:val="FF3333"/>
        </w:rPr>
        <w:t>de aquisição na forma de bens ou contratação como serviço;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– Os diferentes modelos de prestação do serviço;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– Os diferentes tipos de soluções em termos de especificação, composição ou características dos bens e serviços integrantes;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– A ampliação ou substi</w:t>
      </w:r>
      <w:r>
        <w:rPr>
          <w:rFonts w:ascii="Calibri" w:eastAsia="Calibri" w:hAnsi="Calibri" w:cs="Calibri"/>
          <w:color w:val="FF3333"/>
        </w:rPr>
        <w:t>tuição da solução implantada.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Com base neste levantamento, cenários ou arranjos poderão ser formados para compor as soluções possíveis para atendimento da necessidade.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b/>
          <w:color w:val="0000FF"/>
        </w:rPr>
      </w:pP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3.1 – IDENTIFICAÇÃO DAS SOLUÇÕES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5"/>
        <w:tblW w:w="8788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8189"/>
      </w:tblGrid>
      <w:tr w:rsidR="005216CD">
        <w:tc>
          <w:tcPr>
            <w:tcW w:w="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DDDDD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8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 da solução (ou cenário)</w:t>
            </w:r>
          </w:p>
        </w:tc>
      </w:tr>
      <w:tr w:rsidR="005216CD">
        <w:tc>
          <w:tcPr>
            <w:tcW w:w="5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1</w:t>
            </w:r>
          </w:p>
        </w:tc>
        <w:tc>
          <w:tcPr>
            <w:tcW w:w="8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solução 1&gt;</w:t>
            </w:r>
          </w:p>
        </w:tc>
      </w:tr>
      <w:tr w:rsidR="005216CD">
        <w:tc>
          <w:tcPr>
            <w:tcW w:w="5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</w:t>
            </w:r>
          </w:p>
        </w:tc>
        <w:tc>
          <w:tcPr>
            <w:tcW w:w="8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solução 2&gt;</w:t>
            </w:r>
          </w:p>
        </w:tc>
      </w:tr>
      <w:tr w:rsidR="005216CD">
        <w:tc>
          <w:tcPr>
            <w:tcW w:w="59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N</w:t>
            </w:r>
          </w:p>
        </w:tc>
        <w:tc>
          <w:tcPr>
            <w:tcW w:w="8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solução N&gt;</w:t>
            </w:r>
          </w:p>
        </w:tc>
      </w:tr>
    </w:tbl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FF"/>
        </w:rPr>
      </w:pP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3.2 – ANÁLISE COMPARATIVA DE SOLUÇÕES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119"/>
        <w:ind w:left="27"/>
        <w:jc w:val="both"/>
        <w:rPr>
          <w:rFonts w:ascii="Calibri" w:eastAsia="Calibri" w:hAnsi="Calibri" w:cs="Calibri"/>
          <w:strike/>
          <w:color w:val="FF0000"/>
          <w:highlight w:val="yellow"/>
        </w:rPr>
      </w:pP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119"/>
        <w:ind w:left="27"/>
        <w:jc w:val="both"/>
        <w:rPr>
          <w:rFonts w:ascii="Calibri" w:eastAsia="Calibri" w:hAnsi="Calibri" w:cs="Calibri"/>
          <w:color w:val="FF0000"/>
          <w:highlight w:val="white"/>
        </w:rPr>
      </w:pPr>
      <w:r>
        <w:rPr>
          <w:rFonts w:ascii="Calibri" w:eastAsia="Calibri" w:hAnsi="Calibri" w:cs="Calibri"/>
          <w:color w:val="FF0000"/>
          <w:highlight w:val="white"/>
        </w:rPr>
        <w:t>&lt;Consiste em uma análise crítica entre as diferentes soluções, considerando o aspecto econômico (TCO) entre as Soluções e os aspectos qualitativos em termos de benefícios para o alcance dos objetivos da contratação&gt;.</w:t>
      </w: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highlight w:val="white"/>
        </w:rPr>
        <w:t>&lt;Como auxílio, o quadro seguinte poderá ser utilizado para comparação de alguns requisitos entre as Soluções identificadas&gt;.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3333"/>
          <w:highlight w:val="white"/>
        </w:rPr>
      </w:pPr>
    </w:p>
    <w:tbl>
      <w:tblPr>
        <w:tblStyle w:val="a6"/>
        <w:tblW w:w="880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250"/>
        <w:gridCol w:w="713"/>
        <w:gridCol w:w="662"/>
        <w:gridCol w:w="725"/>
      </w:tblGrid>
      <w:tr w:rsidR="005216CD">
        <w:trPr>
          <w:trHeight w:val="567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Requisito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Solução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Não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Não se Aplica</w:t>
            </w:r>
          </w:p>
        </w:tc>
      </w:tr>
      <w:tr w:rsidR="005216CD"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tabs>
                <w:tab w:val="left" w:pos="79"/>
                <w:tab w:val="left" w:pos="482"/>
              </w:tabs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 Solução encontra-se implantada em outro órgão ou entidade da Administração Pública?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tabs>
                <w:tab w:val="left" w:pos="79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Solução está disponível no Portal do Software Público Brasileiro?</w:t>
            </w:r>
          </w:p>
          <w:p w:rsidR="005216CD" w:rsidRDefault="0068289E">
            <w:pP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(quando se tratar de software)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tabs>
                <w:tab w:val="left" w:pos="79"/>
                <w:tab w:val="left" w:pos="482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Solução é composta por software livre ou software público?</w:t>
            </w:r>
          </w:p>
          <w:p w:rsidR="005216CD" w:rsidRDefault="0068289E">
            <w:pP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(quando se tratar de software)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tabs>
                <w:tab w:val="left" w:pos="79"/>
                <w:tab w:val="left" w:pos="482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Solução é aderente às políticas, premissas e especificações técnicas definidas pelos Padrões de governo ePing, eMag, ePWG?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Solução é aderente às regulamentações da ICP-Brasil?</w:t>
            </w:r>
          </w:p>
          <w:p w:rsidR="005216CD" w:rsidRDefault="0068289E">
            <w:pP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(quando houver necessidade de certificação digital)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68289E">
            <w:pP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Solução é aderente às orientações, premissas e especificações técnicas e funcionais do e-ARQ Brasil? (quando o objetivo da solução abranger documentos arquivísticos)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2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16CD"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6CD" w:rsidRDefault="0068289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16CD" w:rsidRDefault="005216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color w:val="FF0000"/>
          <w:highlight w:val="white"/>
        </w:rPr>
      </w:pPr>
    </w:p>
    <w:tbl>
      <w:tblPr>
        <w:tblStyle w:val="a7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– REGISTRO DE SOLUÇÕES CONSIDERADAS INVIÁVEIS</w:t>
            </w:r>
          </w:p>
        </w:tc>
      </w:tr>
    </w:tbl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&lt;Conforme § 1º do art. 11, as soluções identificadas e consideradas inviáveis deverão ser registradas no Estudo Técnico Preliminar da Contratação  (breve descrição e justificativa), dispensando-se a realização dos respectivos cálculos de custo total de pro</w:t>
      </w:r>
      <w:r>
        <w:rPr>
          <w:rFonts w:ascii="Calibri" w:eastAsia="Calibri" w:hAnsi="Calibri" w:cs="Calibri"/>
          <w:color w:val="FF3333"/>
        </w:rPr>
        <w:t>priedade&gt;.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70"/>
        <w:jc w:val="both"/>
        <w:rPr>
          <w:rFonts w:ascii="Calibri" w:eastAsia="Calibri" w:hAnsi="Calibri" w:cs="Calibri"/>
          <w:color w:val="FF0000"/>
          <w:highlight w:val="white"/>
        </w:rPr>
      </w:pPr>
    </w:p>
    <w:tbl>
      <w:tblPr>
        <w:tblStyle w:val="a8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– ANÁLISE COMPARATIVA DE CUSTOS (TCO)</w:t>
            </w:r>
          </w:p>
        </w:tc>
      </w:tr>
    </w:tbl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&lt;Conforme inciso III do art. 11, deve-se proceder a comparação de custos totais de propriedade para as soluções técnica e funcionalmente viáveis&gt;.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5.1 – CÁLCULO DOS CUSTOS TOTAIS DE PROPRIEDADE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tbl>
      <w:tblPr>
        <w:tblStyle w:val="a9"/>
        <w:tblW w:w="8795" w:type="dxa"/>
        <w:tblBorders>
          <w:left w:val="single" w:sz="4" w:space="0" w:color="CCCCCC"/>
          <w:right w:val="single" w:sz="4" w:space="0" w:color="CCCCCC"/>
          <w:insideV w:val="single" w:sz="4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8795"/>
      </w:tblGrid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DDDDDD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Solução Viável 1 </w:t>
            </w: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Custo Total de Propriedade – Memória de Cálculo</w:t>
            </w: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19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&lt;Cálculo do Custo Total de Propriedade da Solução 1, considerando os custos inerentes ao ciclo de vida dos bens e serviços da solução, incluindo custos direitos e indiretos, a exemplo dos valores de aquisição dos ativos, insumos, garantia, manutenção, etc.</w:t>
            </w:r>
            <w:r>
              <w:rPr>
                <w:rFonts w:ascii="Calibri" w:eastAsia="Calibri" w:hAnsi="Calibri" w:cs="Calibri"/>
                <w:color w:val="FF3333"/>
              </w:rPr>
              <w:t>&gt;</w:t>
            </w: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&lt;Deve-se registrar a memória de cálculo que referencie os preços e os custos utilizados na análise, com vistas a permitir a verificação da origem dos dados&gt;.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</w:tc>
      </w:tr>
    </w:tbl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a"/>
        <w:tblW w:w="8795" w:type="dxa"/>
        <w:tblBorders>
          <w:left w:val="single" w:sz="4" w:space="0" w:color="CCCCCC"/>
          <w:right w:val="single" w:sz="4" w:space="0" w:color="CCCCCC"/>
          <w:insideV w:val="single" w:sz="4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8795"/>
      </w:tblGrid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DDDDDD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Solução Viável 2</w:t>
            </w: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Descrição:</w:t>
            </w: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solução 2&gt;.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Custo Total de Propriedade – Memória de Cálculo</w:t>
            </w: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&lt;Cálculo do Custo Total de Propriedade da Solução 2, considerando os custos inerentes ao ciclo de vida dos bens e serviços da solução, incluindo custos direitos e indiretos, a exemplo dos valores de aquisiçã</w:t>
            </w:r>
            <w:r>
              <w:rPr>
                <w:rFonts w:ascii="Calibri" w:eastAsia="Calibri" w:hAnsi="Calibri" w:cs="Calibri"/>
                <w:color w:val="FF3333"/>
              </w:rPr>
              <w:t>o dos ativos, insumos, garantia, manutenção, etc.&gt;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&lt;Deve-se registrar a memória de cálculo que referencie os preços e os custos utilizados na análise, com vistas a permitir a verificação da origem dos dados&gt;.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</w:tc>
      </w:tr>
    </w:tbl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tbl>
      <w:tblPr>
        <w:tblStyle w:val="ab"/>
        <w:tblW w:w="8795" w:type="dxa"/>
        <w:tblBorders>
          <w:left w:val="single" w:sz="4" w:space="0" w:color="CCCCCC"/>
          <w:right w:val="single" w:sz="4" w:space="0" w:color="CCCCCC"/>
          <w:insideV w:val="single" w:sz="4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8795"/>
      </w:tblGrid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DDDDDD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Solução Viável N</w:t>
            </w: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Descrição:</w:t>
            </w: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&lt;Descrição da solução N&gt;.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Custo Total de Propriedade – Memória de Cálculo</w:t>
            </w:r>
          </w:p>
        </w:tc>
      </w:tr>
      <w:tr w:rsidR="005216CD">
        <w:tc>
          <w:tcPr>
            <w:tcW w:w="8795" w:type="dxa"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&lt;Cálculo do Custo Total de Propriedade da Solução N, considerando os custos inerentes ao ciclo de vida dos bens e serviços da solução, incluindo custos direitos e indiretos, a exemplo dos valores de aquisição dos ativos, insumos, garantia, manutenção, etc.</w:t>
            </w:r>
            <w:r>
              <w:rPr>
                <w:rFonts w:ascii="Calibri" w:eastAsia="Calibri" w:hAnsi="Calibri" w:cs="Calibri"/>
                <w:color w:val="FF3333"/>
              </w:rPr>
              <w:t>&gt;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&lt;Deve-se registrar a memória de cálculo que referencie os preços e os custos utilizados na análise, com vistas a permitir a verificação da origem dos dados&gt;.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</w:tc>
      </w:tr>
    </w:tbl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FF"/>
        </w:rPr>
      </w:pP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2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5.2 –  MAPA COMPARATIVO DOS CÁLCULOS TOTAIS DE PROPRIEDADE (TCO)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FF"/>
        </w:rPr>
      </w:pPr>
    </w:p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  <w:highlight w:val="white"/>
        </w:rPr>
      </w:pPr>
      <w:r>
        <w:rPr>
          <w:rFonts w:ascii="Calibri" w:eastAsia="Calibri" w:hAnsi="Calibri" w:cs="Calibri"/>
          <w:color w:val="FF0000"/>
          <w:highlight w:val="white"/>
        </w:rPr>
        <w:t>&lt;Sugere-se a elaboração de um mapa comparativo, consolidando os resultados apresentados. Esta tabela pode variar conforme a complexidade de cada projeto&gt;.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  <w:highlight w:val="white"/>
        </w:rPr>
      </w:pPr>
    </w:p>
    <w:tbl>
      <w:tblPr>
        <w:tblStyle w:val="ac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375"/>
        <w:gridCol w:w="1350"/>
        <w:gridCol w:w="1387"/>
        <w:gridCol w:w="1363"/>
        <w:gridCol w:w="1476"/>
      </w:tblGrid>
      <w:tr w:rsidR="005216CD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Descrição da solução</w:t>
            </w:r>
          </w:p>
        </w:tc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Estimativa de</w:t>
            </w:r>
            <w:r>
              <w:rPr>
                <w:b/>
                <w:color w:val="000000"/>
              </w:rPr>
              <w:t xml:space="preserve"> TCO ao longo dos anos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5216CD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Ano 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Ano 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Ano 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Ano </w:t>
            </w:r>
            <w:r>
              <w:rPr>
                <w:b/>
                <w:color w:val="FF3333"/>
              </w:rPr>
              <w:t>XXX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5216CD"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Solução Viável 1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 XXXXX</w:t>
            </w:r>
          </w:p>
        </w:tc>
      </w:tr>
      <w:tr w:rsidR="005216CD"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Solução Viável 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 XXXXX</w:t>
            </w:r>
          </w:p>
        </w:tc>
      </w:tr>
      <w:tr w:rsidR="005216CD"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Solução Viável N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R$ xxxxxxx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R$ XXXXX</w:t>
            </w:r>
          </w:p>
        </w:tc>
      </w:tr>
    </w:tbl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0000"/>
          <w:highlight w:val="white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FF"/>
        </w:rPr>
      </w:pPr>
    </w:p>
    <w:tbl>
      <w:tblPr>
        <w:tblStyle w:val="ad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– DESCRIÇÃO DA SOLUÇÃO DE TIC A SER CONTRATADA</w:t>
            </w:r>
          </w:p>
        </w:tc>
      </w:tr>
    </w:tbl>
    <w:p w:rsidR="005216CD" w:rsidRDefault="0068289E">
      <w:pPr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&lt;Após a análise comparativa das Soluções, descrever a solução escolhida&gt;.</w:t>
      </w:r>
    </w:p>
    <w:p w:rsidR="005216CD" w:rsidRDefault="0068289E">
      <w:pPr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 xml:space="preserve">&lt;Apesar de a obrigação de justificativa do parcelamento ou não da solução ocorrer apenas na elaboração do Termo de Referência, a Equipe de Planejamento também poderá já realizar esta análise preliminar e registrar nesta seção&gt;. </w:t>
      </w:r>
    </w:p>
    <w:p w:rsidR="005216CD" w:rsidRDefault="005216CD">
      <w:pPr>
        <w:rPr>
          <w:rFonts w:ascii="Calibri" w:eastAsia="Calibri" w:hAnsi="Calibri" w:cs="Calibri"/>
          <w:color w:val="FF3333"/>
        </w:rPr>
      </w:pPr>
    </w:p>
    <w:p w:rsidR="005216CD" w:rsidRDefault="005216CD">
      <w:pPr>
        <w:rPr>
          <w:rFonts w:ascii="Calibri" w:eastAsia="Calibri" w:hAnsi="Calibri" w:cs="Calibri"/>
          <w:color w:val="FF3333"/>
        </w:rPr>
      </w:pPr>
    </w:p>
    <w:p w:rsidR="005216CD" w:rsidRDefault="005216CD">
      <w:pPr>
        <w:rPr>
          <w:rFonts w:ascii="Calibri" w:eastAsia="Calibri" w:hAnsi="Calibri" w:cs="Calibri"/>
        </w:rPr>
      </w:pPr>
    </w:p>
    <w:tbl>
      <w:tblPr>
        <w:tblStyle w:val="ae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– ESTIMATIVA DE CUSTO TOTAL DA CONTRATAÇÃO</w:t>
            </w:r>
          </w:p>
        </w:tc>
      </w:tr>
    </w:tbl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 xml:space="preserve">&lt;Registro da estimativa do custo da contratação, considerando a Solução escolhida&gt;. 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tbl>
      <w:tblPr>
        <w:tblStyle w:val="af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– DECLARAÇÃO DE VIABILIDADE DA CONTRATAÇÃO</w:t>
            </w:r>
          </w:p>
        </w:tc>
      </w:tr>
    </w:tbl>
    <w:p w:rsidR="005216CD" w:rsidRDefault="0068289E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 xml:space="preserve">&lt;Declaração da viabilidade da contratação, contendo a </w:t>
      </w:r>
      <w:r>
        <w:rPr>
          <w:rFonts w:ascii="Calibri" w:eastAsia="Calibri" w:hAnsi="Calibri" w:cs="Calibri"/>
          <w:color w:val="FF3333"/>
          <w:u w:val="single"/>
        </w:rPr>
        <w:t>justificativa da solução escolhida</w:t>
      </w:r>
      <w:r>
        <w:rPr>
          <w:rFonts w:ascii="Calibri" w:eastAsia="Calibri" w:hAnsi="Calibri" w:cs="Calibri"/>
          <w:color w:val="FF3333"/>
        </w:rPr>
        <w:t>, demonstrando os benefícios a serem alcançados em termos de eficácia, eficiência, efetividade e economicidade&gt;.</w:t>
      </w: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p w:rsidR="005216CD" w:rsidRDefault="005216C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0000FF"/>
        </w:rPr>
      </w:pPr>
    </w:p>
    <w:tbl>
      <w:tblPr>
        <w:tblStyle w:val="af0"/>
        <w:tblW w:w="87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5216CD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216CD" w:rsidRDefault="0068289E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 – APROVAÇÃO E ASSINATURA</w:t>
            </w:r>
          </w:p>
        </w:tc>
      </w:tr>
    </w:tbl>
    <w:p w:rsidR="005216CD" w:rsidRDefault="006828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A Equipe de Planejamento da Contratação foi instituída pela </w:t>
      </w:r>
      <w:r>
        <w:rPr>
          <w:rFonts w:ascii="Calibri" w:eastAsia="Calibri" w:hAnsi="Calibri" w:cs="Calibri"/>
          <w:color w:val="FF3333"/>
        </w:rPr>
        <w:t>Portaria nº XXX (ou outro instrumento equivalente de formalização)</w:t>
      </w:r>
      <w:r>
        <w:rPr>
          <w:rFonts w:ascii="Calibri" w:eastAsia="Calibri" w:hAnsi="Calibri" w:cs="Calibri"/>
          <w:color w:val="000000"/>
        </w:rPr>
        <w:t xml:space="preserve">, de  </w:t>
      </w:r>
      <w:r>
        <w:rPr>
          <w:rFonts w:ascii="Calibri" w:eastAsia="Calibri" w:hAnsi="Calibri" w:cs="Calibri"/>
          <w:color w:val="FF3333"/>
        </w:rPr>
        <w:t>&lt;dia&gt;</w:t>
      </w:r>
      <w:r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  <w:color w:val="FF3333"/>
        </w:rPr>
        <w:t>&lt;mês&gt;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FF3333"/>
        </w:rPr>
        <w:t xml:space="preserve"> &lt;ano&gt;</w:t>
      </w:r>
      <w:r>
        <w:rPr>
          <w:rFonts w:ascii="Calibri" w:eastAsia="Calibri" w:hAnsi="Calibri" w:cs="Calibri"/>
          <w:color w:val="000000"/>
        </w:rPr>
        <w:t>.</w:t>
      </w:r>
    </w:p>
    <w:p w:rsidR="005216CD" w:rsidRDefault="0068289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Conforme o § 2º do Art. 11 da IN SGD/ME nº 01, de 2019, o Estudo Técnico Preliminar deverá ser aprovado e assinado pelos Integrantes Técnicos e Requisitantes e </w:t>
      </w:r>
      <w:r>
        <w:rPr>
          <w:rFonts w:ascii="Calibri" w:eastAsia="Calibri" w:hAnsi="Calibri" w:cs="Calibri"/>
          <w:color w:val="000000"/>
        </w:rPr>
        <w:lastRenderedPageBreak/>
        <w:t>pela autoridade máxima da área de TIC:</w:t>
      </w:r>
    </w:p>
    <w:p w:rsidR="005216CD" w:rsidRDefault="005216C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f1"/>
        <w:tblW w:w="8768" w:type="dxa"/>
        <w:tblBorders>
          <w:top w:val="single" w:sz="4" w:space="0" w:color="000000"/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514"/>
      </w:tblGrid>
      <w:tr w:rsidR="005216CD"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 TÉCNICO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 REQUISITANTE</w:t>
            </w:r>
          </w:p>
        </w:tc>
      </w:tr>
      <w:tr w:rsidR="005216CD"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</w:t>
            </w: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&lt;nome do integrante técnico&gt;</w:t>
            </w: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Matrícula/SIAPE: </w:t>
            </w:r>
            <w:r>
              <w:rPr>
                <w:rFonts w:ascii="Calibri" w:eastAsia="Calibri" w:hAnsi="Calibri" w:cs="Calibri"/>
                <w:b/>
                <w:color w:val="FF3333"/>
              </w:rPr>
              <w:t>xxxxxx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rPr>
                <w:rFonts w:ascii="Calibri" w:eastAsia="Calibri" w:hAnsi="Calibri" w:cs="Calibri"/>
                <w:b/>
                <w:color w:val="000000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&lt;Local&gt;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FF3333"/>
              </w:rPr>
              <w:t xml:space="preserve"> &lt;dia&gt;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FF3333"/>
              </w:rPr>
              <w:t xml:space="preserve"> &lt;mês&gt;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FF3333"/>
              </w:rPr>
              <w:t xml:space="preserve"> &lt;ano&gt;</w:t>
            </w:r>
          </w:p>
        </w:tc>
        <w:tc>
          <w:tcPr>
            <w:tcW w:w="4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</w:t>
            </w: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ind w:left="-5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&lt;nome do integrante requisitante&gt;</w:t>
            </w: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Matrícula/SIAPE: </w:t>
            </w:r>
            <w:r>
              <w:rPr>
                <w:rFonts w:ascii="Calibri" w:eastAsia="Calibri" w:hAnsi="Calibri" w:cs="Calibri"/>
                <w:b/>
                <w:color w:val="FF3333"/>
              </w:rPr>
              <w:t>xxxxxx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rPr>
                <w:rFonts w:ascii="Calibri" w:eastAsia="Calibri" w:hAnsi="Calibri" w:cs="Calibri"/>
                <w:b/>
                <w:color w:val="000000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&lt;Local&gt;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FF3333"/>
              </w:rPr>
              <w:t xml:space="preserve"> &lt;dia&gt;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FF3333"/>
              </w:rPr>
              <w:t xml:space="preserve"> &lt;mês&gt;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FF3333"/>
              </w:rPr>
              <w:t xml:space="preserve"> &lt;ano&gt;</w:t>
            </w:r>
          </w:p>
        </w:tc>
      </w:tr>
    </w:tbl>
    <w:p w:rsidR="005216CD" w:rsidRDefault="005216CD">
      <w:pPr>
        <w:rPr>
          <w:rFonts w:ascii="Calibri" w:eastAsia="Calibri" w:hAnsi="Calibri" w:cs="Calibri"/>
        </w:rPr>
      </w:pPr>
    </w:p>
    <w:p w:rsidR="005216CD" w:rsidRDefault="005216CD">
      <w:pPr>
        <w:rPr>
          <w:rFonts w:ascii="Calibri" w:eastAsia="Calibri" w:hAnsi="Calibri" w:cs="Calibri"/>
        </w:rPr>
      </w:pPr>
    </w:p>
    <w:p w:rsidR="005216CD" w:rsidRDefault="005216CD">
      <w:pPr>
        <w:rPr>
          <w:rFonts w:ascii="Calibri" w:eastAsia="Calibri" w:hAnsi="Calibri" w:cs="Calibri"/>
        </w:rPr>
      </w:pPr>
    </w:p>
    <w:p w:rsidR="005216CD" w:rsidRDefault="005216CD">
      <w:pPr>
        <w:rPr>
          <w:rFonts w:ascii="Calibri" w:eastAsia="Calibri" w:hAnsi="Calibri" w:cs="Calibri"/>
        </w:rPr>
      </w:pPr>
    </w:p>
    <w:p w:rsidR="005216CD" w:rsidRDefault="005216CD">
      <w:pPr>
        <w:rPr>
          <w:rFonts w:ascii="Calibri" w:eastAsia="Calibri" w:hAnsi="Calibri" w:cs="Calibri"/>
        </w:rPr>
      </w:pPr>
    </w:p>
    <w:tbl>
      <w:tblPr>
        <w:tblStyle w:val="af2"/>
        <w:tblW w:w="878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2"/>
      </w:tblGrid>
      <w:tr w:rsidR="005216CD">
        <w:tc>
          <w:tcPr>
            <w:tcW w:w="8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AUTORIDADE MÁXIMA DA ÁREA DE TIC</w:t>
            </w: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 (OU AUTORIDADE SUPERIOR, SE APLICÁVEL – § 3º do art. 11)</w:t>
            </w:r>
          </w:p>
        </w:tc>
      </w:tr>
      <w:tr w:rsidR="005216CD">
        <w:tc>
          <w:tcPr>
            <w:tcW w:w="8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</w:t>
            </w: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&lt;nome da autoridade&gt;</w:t>
            </w: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Matrícula/SIAPE: </w:t>
            </w:r>
            <w:r>
              <w:rPr>
                <w:rFonts w:ascii="Calibri" w:eastAsia="Calibri" w:hAnsi="Calibri" w:cs="Calibri"/>
                <w:b/>
                <w:color w:val="FF3333"/>
              </w:rPr>
              <w:t>xxxxxx</w:t>
            </w:r>
          </w:p>
          <w:p w:rsidR="005216CD" w:rsidRDefault="00521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rPr>
                <w:rFonts w:ascii="Calibri" w:eastAsia="Calibri" w:hAnsi="Calibri" w:cs="Calibri"/>
                <w:b/>
                <w:color w:val="000000"/>
              </w:rPr>
            </w:pPr>
          </w:p>
          <w:p w:rsidR="005216CD" w:rsidRDefault="0068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</w:rPr>
              <w:t>&lt;Local&gt;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FF3333"/>
              </w:rPr>
              <w:t>&lt;dia&gt;</w:t>
            </w:r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r>
              <w:rPr>
                <w:rFonts w:ascii="Calibri" w:eastAsia="Calibri" w:hAnsi="Calibri" w:cs="Calibri"/>
                <w:color w:val="FF3333"/>
              </w:rPr>
              <w:t>&lt;mês&gt;</w:t>
            </w:r>
            <w:r>
              <w:rPr>
                <w:rFonts w:ascii="Calibri" w:eastAsia="Calibri" w:hAnsi="Calibri" w:cs="Calibri"/>
                <w:color w:val="0000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FF3333"/>
              </w:rPr>
              <w:t xml:space="preserve"> &lt;ano&gt;</w:t>
            </w:r>
          </w:p>
        </w:tc>
      </w:tr>
    </w:tbl>
    <w:p w:rsidR="005216CD" w:rsidRDefault="005216CD">
      <w:pPr>
        <w:rPr>
          <w:rFonts w:ascii="Calibri" w:eastAsia="Calibri" w:hAnsi="Calibri" w:cs="Calibri"/>
        </w:rPr>
      </w:pPr>
    </w:p>
    <w:sectPr w:rsidR="005216CD">
      <w:headerReference w:type="default" r:id="rId6"/>
      <w:footerReference w:type="default" r:id="rId7"/>
      <w:pgSz w:w="11906" w:h="16838"/>
      <w:pgMar w:top="2842" w:right="1417" w:bottom="1693" w:left="1701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289E" w:rsidRDefault="0068289E">
      <w:r>
        <w:separator/>
      </w:r>
    </w:p>
  </w:endnote>
  <w:endnote w:type="continuationSeparator" w:id="0">
    <w:p w:rsidR="0068289E" w:rsidRDefault="006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6CD" w:rsidRDefault="006828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>
      <w:rPr>
        <w:color w:val="000000"/>
        <w:highlight w:val="white"/>
      </w:rPr>
      <w:fldChar w:fldCharType="begin"/>
    </w:r>
    <w:r>
      <w:rPr>
        <w:color w:val="000000"/>
        <w:highlight w:val="white"/>
      </w:rPr>
      <w:instrText>PAGE</w:instrText>
    </w:r>
    <w:r w:rsidR="00B442F1">
      <w:rPr>
        <w:color w:val="000000"/>
        <w:highlight w:val="white"/>
      </w:rPr>
      <w:fldChar w:fldCharType="separate"/>
    </w:r>
    <w:r w:rsidR="00B442F1">
      <w:rPr>
        <w:noProof/>
        <w:color w:val="000000"/>
        <w:highlight w:val="white"/>
      </w:rPr>
      <w:t>1</w:t>
    </w:r>
    <w:r>
      <w:rPr>
        <w:color w:val="00000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289E" w:rsidRDefault="0068289E">
      <w:r>
        <w:separator/>
      </w:r>
    </w:p>
  </w:footnote>
  <w:footnote w:type="continuationSeparator" w:id="0">
    <w:p w:rsidR="0068289E" w:rsidRDefault="0068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6CD" w:rsidRDefault="0068289E">
    <w:pPr>
      <w:jc w:val="center"/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>
          <wp:extent cx="2391728" cy="657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797" b="24147"/>
                  <a:stretch>
                    <a:fillRect/>
                  </a:stretch>
                </pic:blipFill>
                <pic:spPr>
                  <a:xfrm>
                    <a:off x="0" y="0"/>
                    <a:ext cx="2391728" cy="657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16CD" w:rsidRDefault="005216CD">
    <w:pPr>
      <w:jc w:val="center"/>
      <w:rPr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CD"/>
    <w:rsid w:val="005216CD"/>
    <w:rsid w:val="0068289E"/>
    <w:rsid w:val="00B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14F0DB"/>
  <w15:docId w15:val="{4A4DDC65-561C-F043-9903-B22118C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Vitor Castro</cp:lastModifiedBy>
  <cp:revision>2</cp:revision>
  <dcterms:created xsi:type="dcterms:W3CDTF">2020-05-07T13:55:00Z</dcterms:created>
  <dcterms:modified xsi:type="dcterms:W3CDTF">2020-05-07T13:55:00Z</dcterms:modified>
</cp:coreProperties>
</file>